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Title"/>
        <w:ind w:left="5103" w:hanging="0"/>
        <w:rPr>
          <w:b w:val="false"/>
          <w:b w:val="false"/>
          <w:sz w:val="28"/>
          <w:szCs w:val="28"/>
        </w:rPr>
      </w:pPr>
      <w:bookmarkStart w:id="0" w:name="_GoBack"/>
      <w:bookmarkEnd w:id="0"/>
      <w:r>
        <w:rPr>
          <w:b w:val="false"/>
          <w:sz w:val="28"/>
          <w:szCs w:val="28"/>
        </w:rPr>
        <w:t>Приложение 3 к государственной программе «Развитие здравоохранения Брянской области»</w:t>
      </w:r>
    </w:p>
    <w:p>
      <w:pPr>
        <w:pStyle w:val="ConsPlusTitle"/>
        <w:jc w:val="center"/>
        <w:rPr>
          <w:sz w:val="28"/>
          <w:szCs w:val="28"/>
        </w:rPr>
      </w:pPr>
      <w:r>
        <w:rPr>
          <w:sz w:val="28"/>
          <w:szCs w:val="28"/>
        </w:rPr>
      </w:r>
    </w:p>
    <w:p>
      <w:pPr>
        <w:pStyle w:val="ConsPlusTitle"/>
        <w:jc w:val="center"/>
        <w:rPr>
          <w:sz w:val="28"/>
          <w:szCs w:val="28"/>
        </w:rPr>
      </w:pPr>
      <w:r>
        <w:rPr>
          <w:sz w:val="28"/>
          <w:szCs w:val="28"/>
        </w:rPr>
      </w:r>
    </w:p>
    <w:p>
      <w:pPr>
        <w:pStyle w:val="ConsPlusTitle"/>
        <w:jc w:val="center"/>
        <w:rPr>
          <w:b w:val="false"/>
          <w:b w:val="false"/>
          <w:sz w:val="28"/>
          <w:szCs w:val="28"/>
        </w:rPr>
      </w:pPr>
      <w:r>
        <w:rPr>
          <w:b w:val="false"/>
          <w:sz w:val="28"/>
          <w:szCs w:val="28"/>
        </w:rPr>
        <w:t xml:space="preserve">Порядок </w:t>
      </w:r>
    </w:p>
    <w:p>
      <w:pPr>
        <w:pStyle w:val="ConsPlusTitle"/>
        <w:jc w:val="center"/>
        <w:rPr>
          <w:b w:val="false"/>
          <w:b w:val="false"/>
          <w:sz w:val="28"/>
          <w:szCs w:val="28"/>
        </w:rPr>
      </w:pPr>
      <w:r>
        <w:rPr>
          <w:b w:val="false"/>
          <w:sz w:val="28"/>
          <w:szCs w:val="28"/>
        </w:rPr>
        <w:t>предоставления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являющимся гражданами Российской Федерации, не имеющим неисполненных финансовых обязательств по договору о целевом обучении (за исключением медицинских организаций с укомплектованностью штата менее 60 процентов),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p>
      <w:pPr>
        <w:pStyle w:val="ConsPlusNormal"/>
        <w:numPr>
          <w:ilvl w:val="0"/>
          <w:numId w:val="0"/>
        </w:numPr>
        <w:ind w:firstLine="540"/>
        <w:jc w:val="both"/>
        <w:outlineLvl w:val="0"/>
        <w:rPr>
          <w:sz w:val="28"/>
          <w:szCs w:val="28"/>
        </w:rPr>
      </w:pPr>
      <w:r>
        <w:rPr>
          <w:sz w:val="28"/>
          <w:szCs w:val="28"/>
        </w:rPr>
      </w:r>
    </w:p>
    <w:p>
      <w:pPr>
        <w:pStyle w:val="ConsPlusTitle"/>
        <w:ind w:firstLine="709"/>
        <w:jc w:val="both"/>
        <w:rPr>
          <w:b w:val="false"/>
          <w:b w:val="false"/>
          <w:sz w:val="28"/>
          <w:szCs w:val="28"/>
        </w:rPr>
      </w:pPr>
      <w:r>
        <w:rPr>
          <w:b w:val="false"/>
          <w:sz w:val="28"/>
          <w:szCs w:val="28"/>
        </w:rPr>
        <w:t>1. Настоящий Порядок предоставления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являющимся гражданами Российской Федерации, не имеющим неисполненных финансовых обязательств по договору о целевом обучении (за исключением медицинских организаций с укомплектованностью штата менее 60 процентов),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(далее – Порядок) определяет правила предоставления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являющимся гражданами Российской Федерации, не имеющим неисполненных финансовых обязательств по договору о целевом обучении (за исключением медицинских организаций с укомплектованностью штата менее 60 процентов),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и заключившим трудовой договор с медицинской организацией, подведомственной департаменту здравоохранения Брянской области (далее - единовременные компенсационные выплаты).</w:t>
      </w:r>
    </w:p>
    <w:p>
      <w:pPr>
        <w:pStyle w:val="Normal"/>
        <w:ind w:firstLine="709"/>
        <w:jc w:val="both"/>
        <w:rPr>
          <w:sz w:val="28"/>
          <w:szCs w:val="28"/>
        </w:rPr>
      </w:pPr>
      <w:r>
        <w:rPr>
          <w:sz w:val="28"/>
          <w:szCs w:val="28"/>
        </w:rPr>
        <w:t>2. Объем бюджетных ассигнований на финансовое обеспечение расходных обязательств Брянской области на осуществление единовременных компенсационных выплат медицинским работникам, в целях софинансирования которых предоставляется субсидия из федерального бюджета бюджету Брянской области, утверждается законом Брянской области об областном бюджете на соответствующий финансовый год и плановый период.</w:t>
      </w:r>
    </w:p>
    <w:p>
      <w:pPr>
        <w:pStyle w:val="Normal"/>
        <w:ind w:firstLine="709"/>
        <w:jc w:val="both"/>
        <w:rPr>
          <w:sz w:val="28"/>
          <w:szCs w:val="28"/>
        </w:rPr>
      </w:pPr>
      <w:r>
        <w:rPr>
          <w:sz w:val="28"/>
          <w:szCs w:val="28"/>
        </w:rPr>
        <w:t>3. Предоставление единовременных компенсационных выплат осуществляется департаментом здравоохранения Брянской области (далее - департамент).</w:t>
      </w:r>
    </w:p>
    <w:p>
      <w:pPr>
        <w:pStyle w:val="Normal"/>
        <w:ind w:firstLine="709"/>
        <w:jc w:val="both"/>
        <w:rPr>
          <w:sz w:val="28"/>
          <w:szCs w:val="28"/>
        </w:rPr>
      </w:pPr>
      <w:r>
        <w:rPr>
          <w:sz w:val="28"/>
          <w:szCs w:val="28"/>
        </w:rPr>
        <w:t>4. Перечень вакантных должностей медицинских работников в медицинских организациях и их структурных подразделениях, при замещении которых осуществляются единовременные компенсационные выплаты, разрабатывается департаментом на основании примерного перечня должностей медицинских работников в медицинских организациях и их структурных подразделениях, при замещении которых осуществляются единовременные компенсационные выплаты на очередной финансовый год (программного реестра должностей), утвержденного Министерством здравоохранения Российской Федерации.</w:t>
      </w:r>
    </w:p>
    <w:p>
      <w:pPr>
        <w:pStyle w:val="Normal"/>
        <w:ind w:firstLine="709"/>
        <w:jc w:val="both"/>
        <w:rPr>
          <w:sz w:val="28"/>
          <w:szCs w:val="28"/>
        </w:rPr>
      </w:pPr>
      <w:r>
        <w:rPr>
          <w:sz w:val="28"/>
          <w:szCs w:val="28"/>
        </w:rPr>
        <w:t>5. Единовременные компенсационные выплаты предоставляются медицинским работникам (врачам, фельдшерам, а также акушеркам и медицинским сестрам фельдшерских и фельдшерско-акушерских пунктов), являющимся гражданами Российской Федерации, не имеющим не исполненных финансовых обязательств по договору о целевом обучении (за исключением медицинских организаций с укомплектованностью штата менее 60 процентов),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и заключившим трудовой договор с медицинской организацией, подведомственной департаменту, на условиях полного рабочего дня с продолжительностью рабочего времени, установленной в соответствии со статьей 350 Трудового кодекса Российской Федерации, с выполнением трудовой функции на должности, включенной в утвержденный департаментом перечень вакантных должностей медицинских работников в медицинских организациях и их структурных подразделениях, при замещении которых осуществляются единовременные компенсационные выплаты на очередной финансовый год (программный реестр должностей) (далее - медицинские работники), в размере:</w:t>
      </w:r>
    </w:p>
    <w:p>
      <w:pPr>
        <w:pStyle w:val="Normal"/>
        <w:ind w:firstLine="709"/>
        <w:jc w:val="both"/>
        <w:rPr>
          <w:sz w:val="28"/>
          <w:szCs w:val="28"/>
        </w:rPr>
      </w:pPr>
      <w:r>
        <w:rPr>
          <w:sz w:val="28"/>
          <w:szCs w:val="28"/>
        </w:rPr>
        <w:t>1,5 млн. рублей для врачей и 0,75 млн. рублей для фельдшеров, акушерок и медицинских сестёр фельдшерских и фельдшерско-акушерских пунктов, прибывших (переехавших) на работу в сельские населенные пункты, либо рабочие поселки, либо поселки городского типа, расположенные на удаленных и труднодоступных территориях;</w:t>
      </w:r>
    </w:p>
    <w:p>
      <w:pPr>
        <w:pStyle w:val="Normal"/>
        <w:ind w:firstLine="709"/>
        <w:jc w:val="both"/>
        <w:rPr>
          <w:sz w:val="28"/>
          <w:szCs w:val="28"/>
        </w:rPr>
      </w:pPr>
      <w:r>
        <w:rPr>
          <w:sz w:val="28"/>
          <w:szCs w:val="28"/>
        </w:rPr>
        <w:t>1 млн. рублей для врачей и 0,5 млн. рублей для фельдшеров, акушерок и медицинских сестёр фельдшерских и фельдшерско-акушерских пунктов, прибывших (переехавших) на работу в сельские населенные пункты, либо рабочие поселки, либо поселки городского типа (за исключением указанных в абзаце втором настоящего пункта), либо города с населением до 50 тыс. человек.</w:t>
      </w:r>
    </w:p>
    <w:p>
      <w:pPr>
        <w:pStyle w:val="Normal"/>
        <w:ind w:firstLine="709"/>
        <w:jc w:val="both"/>
        <w:rPr>
          <w:sz w:val="28"/>
          <w:szCs w:val="28"/>
        </w:rPr>
      </w:pPr>
      <w:r>
        <w:rPr>
          <w:sz w:val="28"/>
          <w:szCs w:val="28"/>
        </w:rPr>
        <w:t>6. Единовременная компенсационная выплата предоставляется департаментом медицинскому работнику из числа медицинских работников, указанных в пункте 1 настоящего Порядка, однократно по одному из оснований, указанных в пункте 5 настоящего Порядка. Департамент вправе принимать решение о предоставлении медицинскому работнику единовременной компенсационной выплаты:</w:t>
      </w:r>
    </w:p>
    <w:p>
      <w:pPr>
        <w:pStyle w:val="Normal"/>
        <w:ind w:firstLine="709"/>
        <w:jc w:val="both"/>
        <w:rPr>
          <w:sz w:val="28"/>
          <w:szCs w:val="28"/>
        </w:rPr>
      </w:pPr>
      <w:r>
        <w:rPr>
          <w:sz w:val="28"/>
          <w:szCs w:val="28"/>
        </w:rPr>
        <w:t>а) при наличии у него обязательств, связанных с целевым обучением (целевой подготовкой), при условии заключения им трудового договора с медицинской организацией, укомплектованность штата которой составляет менее 60 процентов;</w:t>
      </w:r>
    </w:p>
    <w:p>
      <w:pPr>
        <w:pStyle w:val="Normal"/>
        <w:ind w:firstLine="709"/>
        <w:jc w:val="both"/>
        <w:rPr>
          <w:sz w:val="28"/>
          <w:szCs w:val="28"/>
        </w:rPr>
      </w:pPr>
      <w:r>
        <w:rPr>
          <w:sz w:val="28"/>
          <w:szCs w:val="28"/>
        </w:rPr>
        <w:t>б) при условии продолжения медицинским работником, выполнившим обязательства, связанные с целевым обучением (целевой подготовкой), работы в той же медицинской организации, расположенной в сельском населенном пункте, либо рабочем поселке, либо поселке городского типа, либо городе с населением до 50 тыс. человек.</w:t>
      </w:r>
    </w:p>
    <w:p>
      <w:pPr>
        <w:pStyle w:val="Normal"/>
        <w:ind w:firstLine="709"/>
        <w:jc w:val="both"/>
        <w:rPr>
          <w:sz w:val="28"/>
          <w:szCs w:val="28"/>
        </w:rPr>
      </w:pPr>
      <w:r>
        <w:rPr>
          <w:sz w:val="28"/>
          <w:szCs w:val="28"/>
        </w:rPr>
        <w:t xml:space="preserve">7. Единовременные компенсационные выплаты предоставляются на основании договора о предоставлении единовременной компенсационной выплаты (далее - договор), заключенного между медицинским работником и департаментом в письменной форме. </w:t>
      </w:r>
    </w:p>
    <w:p>
      <w:pPr>
        <w:pStyle w:val="Normal"/>
        <w:ind w:firstLine="709"/>
        <w:jc w:val="both"/>
        <w:rPr>
          <w:sz w:val="28"/>
          <w:szCs w:val="28"/>
        </w:rPr>
      </w:pPr>
      <w:r>
        <w:rPr>
          <w:sz w:val="28"/>
          <w:szCs w:val="28"/>
        </w:rPr>
        <w:t>Форма договора утверждается приказом директора департамента.</w:t>
      </w:r>
    </w:p>
    <w:p>
      <w:pPr>
        <w:pStyle w:val="Normal"/>
        <w:ind w:firstLine="709"/>
        <w:jc w:val="both"/>
        <w:rPr>
          <w:sz w:val="28"/>
          <w:szCs w:val="28"/>
        </w:rPr>
      </w:pPr>
      <w:r>
        <w:rPr>
          <w:sz w:val="28"/>
          <w:szCs w:val="28"/>
        </w:rPr>
        <w:t xml:space="preserve">8. Для заключения договора о предоставлении единовременной компенсационной выплаты медицинский работник после заключения трудового договора с медицинской организацией, подведомственной департаменту (далее – медицинская организация), и истечения срока испытания, если такой срок установлен медицинскому работнику при приеме на работу, в срок до 10 декабря текущего года включительно обращается в департамент и представляет: </w:t>
      </w:r>
    </w:p>
    <w:p>
      <w:pPr>
        <w:pStyle w:val="Normal"/>
        <w:ind w:firstLine="709"/>
        <w:jc w:val="both"/>
        <w:rPr>
          <w:sz w:val="28"/>
          <w:szCs w:val="28"/>
        </w:rPr>
      </w:pPr>
      <w:r>
        <w:rPr>
          <w:sz w:val="28"/>
          <w:szCs w:val="28"/>
        </w:rPr>
        <w:t xml:space="preserve">заявление о получении единовременной компенсационной выплаты по форме, утвержденной приказом директора департамента; </w:t>
      </w:r>
    </w:p>
    <w:p>
      <w:pPr>
        <w:pStyle w:val="Normal"/>
        <w:ind w:firstLine="709"/>
        <w:jc w:val="both"/>
        <w:rPr>
          <w:sz w:val="28"/>
          <w:szCs w:val="28"/>
        </w:rPr>
      </w:pPr>
      <w:r>
        <w:rPr>
          <w:sz w:val="28"/>
          <w:szCs w:val="28"/>
        </w:rPr>
        <w:t xml:space="preserve">копию документа, удостоверяющего личность; </w:t>
      </w:r>
    </w:p>
    <w:p>
      <w:pPr>
        <w:pStyle w:val="Normal"/>
        <w:ind w:firstLine="709"/>
        <w:jc w:val="both"/>
        <w:rPr>
          <w:sz w:val="28"/>
          <w:szCs w:val="28"/>
        </w:rPr>
      </w:pPr>
      <w:r>
        <w:rPr>
          <w:sz w:val="28"/>
          <w:szCs w:val="28"/>
        </w:rPr>
        <w:t xml:space="preserve">копию документа, подтверждающего изменение фамилии (имени, отчества) (в случае если фамилия, имя или отчество изменялись); </w:t>
      </w:r>
    </w:p>
    <w:p>
      <w:pPr>
        <w:pStyle w:val="Normal"/>
        <w:ind w:firstLine="709"/>
        <w:jc w:val="both"/>
        <w:rPr>
          <w:sz w:val="28"/>
          <w:szCs w:val="28"/>
        </w:rPr>
      </w:pPr>
      <w:r>
        <w:rPr>
          <w:sz w:val="28"/>
          <w:szCs w:val="28"/>
        </w:rPr>
        <w:t xml:space="preserve">копию трудовой книжки либо сведения о трудовой деятельности, в том числе у работодателя по последнему месту работы, на бумажном носителе, заверенные надлежащим образом; </w:t>
      </w:r>
    </w:p>
    <w:p>
      <w:pPr>
        <w:pStyle w:val="Normal"/>
        <w:ind w:firstLine="709"/>
        <w:jc w:val="both"/>
        <w:rPr>
          <w:sz w:val="28"/>
          <w:szCs w:val="28"/>
        </w:rPr>
      </w:pPr>
      <w:r>
        <w:rPr>
          <w:sz w:val="28"/>
          <w:szCs w:val="28"/>
        </w:rPr>
        <w:t xml:space="preserve">копию документа о высшем образовании и о квалификации - для врачей и копию документа о среднем медицинском образовании - для фельдшеров, акушерок и медицинских сестёр; </w:t>
      </w:r>
    </w:p>
    <w:p>
      <w:pPr>
        <w:pStyle w:val="Normal"/>
        <w:ind w:firstLine="709"/>
        <w:jc w:val="both"/>
        <w:rPr>
          <w:sz w:val="28"/>
          <w:szCs w:val="28"/>
        </w:rPr>
      </w:pPr>
      <w:r>
        <w:rPr>
          <w:sz w:val="28"/>
          <w:szCs w:val="28"/>
        </w:rPr>
        <w:t xml:space="preserve">копию трудового договора; </w:t>
      </w:r>
    </w:p>
    <w:p>
      <w:pPr>
        <w:pStyle w:val="Normal"/>
        <w:ind w:firstLine="709"/>
        <w:jc w:val="both"/>
        <w:rPr>
          <w:sz w:val="28"/>
          <w:szCs w:val="28"/>
        </w:rPr>
      </w:pPr>
      <w:r>
        <w:rPr>
          <w:sz w:val="28"/>
          <w:szCs w:val="28"/>
        </w:rPr>
        <w:t xml:space="preserve">копию приказа о приеме на работу в медицинскую организацию; </w:t>
      </w:r>
    </w:p>
    <w:p>
      <w:pPr>
        <w:pStyle w:val="Normal"/>
        <w:ind w:firstLine="709"/>
        <w:jc w:val="both"/>
        <w:rPr>
          <w:sz w:val="28"/>
          <w:szCs w:val="28"/>
        </w:rPr>
      </w:pPr>
      <w:r>
        <w:rPr>
          <w:sz w:val="28"/>
          <w:szCs w:val="28"/>
        </w:rPr>
        <w:t xml:space="preserve">копию удостоверения о получении послевузовского профессионального образования, копию документа государственного образца о послевузовском профессиональном образовании, полученном медицинским работником в интернатуре и (или) в ординатуре, копию диплома об окончании ординатуры (при наличии) - для врачей; </w:t>
      </w:r>
    </w:p>
    <w:p>
      <w:pPr>
        <w:pStyle w:val="Normal"/>
        <w:ind w:firstLine="709"/>
        <w:jc w:val="both"/>
        <w:rPr>
          <w:sz w:val="28"/>
          <w:szCs w:val="28"/>
        </w:rPr>
      </w:pPr>
      <w:r>
        <w:rPr>
          <w:sz w:val="28"/>
          <w:szCs w:val="28"/>
        </w:rPr>
        <w:t xml:space="preserve">копию сертификата специалиста или свидетельства об аккредитации специалиста либо выписки из протокола заседания аккредитационной комиссии; </w:t>
      </w:r>
    </w:p>
    <w:p>
      <w:pPr>
        <w:pStyle w:val="Normal"/>
        <w:ind w:firstLine="709"/>
        <w:jc w:val="both"/>
        <w:rPr>
          <w:sz w:val="28"/>
          <w:szCs w:val="28"/>
        </w:rPr>
      </w:pPr>
      <w:r>
        <w:rPr>
          <w:sz w:val="28"/>
          <w:szCs w:val="28"/>
        </w:rPr>
        <w:t>копию документа о прохождении профессиональной переподготовки по специальности - для врачей (в случае трудоустройства по специальности, отличающейся от специальности, полученной в ординатуре (интернатуре), и для не работавших по своей специальности более пяти лет);</w:t>
      </w:r>
    </w:p>
    <w:p>
      <w:pPr>
        <w:pStyle w:val="Normal"/>
        <w:ind w:firstLine="709"/>
        <w:jc w:val="both"/>
        <w:rPr>
          <w:sz w:val="28"/>
          <w:szCs w:val="28"/>
        </w:rPr>
      </w:pPr>
      <w:r>
        <w:rPr>
          <w:sz w:val="28"/>
          <w:szCs w:val="28"/>
        </w:rPr>
        <w:t xml:space="preserve">копию документа о прохождении профессиональной переподготовки по специальности - для фельдшеров, акушерок, медицинских сестёр (в случае прохождения профессиональной переподготовки по специальности, отличной от имеющейся, и для не работавших по своей специальности более пяти лет); </w:t>
      </w:r>
    </w:p>
    <w:p>
      <w:pPr>
        <w:pStyle w:val="Normal"/>
        <w:ind w:firstLine="709"/>
        <w:jc w:val="both"/>
        <w:rPr>
          <w:sz w:val="28"/>
          <w:szCs w:val="28"/>
        </w:rPr>
      </w:pPr>
      <w:r>
        <w:rPr>
          <w:sz w:val="28"/>
          <w:szCs w:val="28"/>
        </w:rPr>
        <w:t>копию документа, содержащего реквизиты счета, открытого медицинским работником в кредитной организации, для перечисления единовременной компенсационной выплаты;</w:t>
      </w:r>
    </w:p>
    <w:p>
      <w:pPr>
        <w:pStyle w:val="Normal"/>
        <w:ind w:firstLine="709"/>
        <w:jc w:val="both"/>
        <w:rPr>
          <w:sz w:val="28"/>
          <w:szCs w:val="28"/>
        </w:rPr>
      </w:pPr>
      <w:r>
        <w:rPr>
          <w:sz w:val="28"/>
          <w:szCs w:val="28"/>
        </w:rPr>
        <w:t>согласие на обработку персональных данных.</w:t>
      </w:r>
    </w:p>
    <w:p>
      <w:pPr>
        <w:pStyle w:val="Normal"/>
        <w:ind w:firstLine="709"/>
        <w:jc w:val="both"/>
        <w:rPr>
          <w:sz w:val="28"/>
          <w:szCs w:val="28"/>
        </w:rPr>
      </w:pPr>
      <w:r>
        <w:rPr>
          <w:sz w:val="28"/>
          <w:szCs w:val="28"/>
        </w:rPr>
        <w:t>Все копии перечисленных документов должны быть подписаны руководителем медицинской организации и заверены гербовой печатью медицинской организации.</w:t>
      </w:r>
    </w:p>
    <w:p>
      <w:pPr>
        <w:pStyle w:val="ConsPlusNormal"/>
        <w:ind w:firstLine="709"/>
        <w:jc w:val="both"/>
        <w:rPr>
          <w:sz w:val="28"/>
          <w:szCs w:val="28"/>
        </w:rPr>
      </w:pPr>
      <w:r>
        <w:rPr>
          <w:sz w:val="28"/>
          <w:szCs w:val="28"/>
        </w:rPr>
        <w:t xml:space="preserve">9. Заявление с документами, перечисленными в </w:t>
      </w:r>
      <w:hyperlink w:anchor="P19">
        <w:r>
          <w:rPr>
            <w:sz w:val="28"/>
            <w:szCs w:val="28"/>
          </w:rPr>
          <w:t>пункте 8</w:t>
        </w:r>
      </w:hyperlink>
      <w:r>
        <w:rPr>
          <w:sz w:val="28"/>
          <w:szCs w:val="28"/>
        </w:rPr>
        <w:t xml:space="preserve"> настоящего Порядка, регистрируется департаментом в день подачи и направляется в комиссию по рассмотрению заявления и документов на получение единовременной компенсационной выплаты (далее - комиссия).</w:t>
      </w:r>
    </w:p>
    <w:p>
      <w:pPr>
        <w:pStyle w:val="ConsPlusNormal"/>
        <w:ind w:firstLine="709"/>
        <w:jc w:val="both"/>
        <w:rPr>
          <w:sz w:val="28"/>
          <w:szCs w:val="28"/>
        </w:rPr>
      </w:pPr>
      <w:r>
        <w:rPr>
          <w:sz w:val="28"/>
          <w:szCs w:val="28"/>
        </w:rPr>
        <w:t>Состав комиссии утверждается приказом директора департамента.</w:t>
      </w:r>
    </w:p>
    <w:p>
      <w:pPr>
        <w:pStyle w:val="Normal"/>
        <w:ind w:firstLine="709"/>
        <w:jc w:val="both"/>
        <w:rPr>
          <w:sz w:val="28"/>
          <w:szCs w:val="28"/>
        </w:rPr>
      </w:pPr>
      <w:r>
        <w:rPr>
          <w:sz w:val="28"/>
          <w:szCs w:val="28"/>
        </w:rPr>
        <w:t xml:space="preserve">10. Комиссия в течение 30 календарных дней со дня представления медицинским работником документов для заключения договора в департамент: </w:t>
      </w:r>
    </w:p>
    <w:p>
      <w:pPr>
        <w:pStyle w:val="Normal"/>
        <w:ind w:firstLine="709"/>
        <w:jc w:val="both"/>
        <w:rPr>
          <w:sz w:val="28"/>
          <w:szCs w:val="28"/>
        </w:rPr>
      </w:pPr>
      <w:r>
        <w:rPr>
          <w:sz w:val="28"/>
          <w:szCs w:val="28"/>
        </w:rPr>
        <w:t xml:space="preserve">рассматривает документы, представленные медицинским работником, на предмет соответствия их перечню, указанному в пункте 8 настоящего Порядка; </w:t>
      </w:r>
    </w:p>
    <w:p>
      <w:pPr>
        <w:pStyle w:val="Normal"/>
        <w:ind w:firstLine="709"/>
        <w:jc w:val="both"/>
        <w:rPr>
          <w:sz w:val="28"/>
          <w:szCs w:val="28"/>
        </w:rPr>
      </w:pPr>
      <w:r>
        <w:rPr>
          <w:sz w:val="28"/>
          <w:szCs w:val="28"/>
        </w:rPr>
        <w:t xml:space="preserve">проверяет соответствие медицинского работника требованиям, установленным пунктом 5 настоящего Порядка. </w:t>
      </w:r>
    </w:p>
    <w:p>
      <w:pPr>
        <w:pStyle w:val="Normal"/>
        <w:ind w:firstLine="709"/>
        <w:jc w:val="both"/>
        <w:rPr>
          <w:sz w:val="28"/>
          <w:szCs w:val="28"/>
        </w:rPr>
      </w:pPr>
      <w:r>
        <w:rPr>
          <w:sz w:val="28"/>
          <w:szCs w:val="28"/>
        </w:rPr>
        <w:t xml:space="preserve">11. Решение комиссии оформляется протоколом. </w:t>
      </w:r>
    </w:p>
    <w:p>
      <w:pPr>
        <w:pStyle w:val="Normal"/>
        <w:ind w:firstLine="709"/>
        <w:jc w:val="both"/>
        <w:rPr>
          <w:sz w:val="28"/>
          <w:szCs w:val="28"/>
        </w:rPr>
      </w:pPr>
      <w:r>
        <w:rPr>
          <w:sz w:val="28"/>
          <w:szCs w:val="28"/>
        </w:rPr>
        <w:t xml:space="preserve">12. Решение комиссии о заключении договора в течение 3 календарных дней со дня принятия комиссией решения оформляется приказом директора департамента. </w:t>
      </w:r>
    </w:p>
    <w:p>
      <w:pPr>
        <w:pStyle w:val="Normal"/>
        <w:ind w:firstLine="709"/>
        <w:jc w:val="both"/>
        <w:rPr>
          <w:sz w:val="28"/>
          <w:szCs w:val="28"/>
        </w:rPr>
      </w:pPr>
      <w:r>
        <w:rPr>
          <w:sz w:val="28"/>
          <w:szCs w:val="28"/>
        </w:rPr>
        <w:t xml:space="preserve">13. Решение комиссии об отказе в заключении договора направляется медицинскому работнику в письменной форме в срок не позднее 5 календарных дней со дня принятия соответствующего решения. </w:t>
      </w:r>
    </w:p>
    <w:p>
      <w:pPr>
        <w:pStyle w:val="Normal"/>
        <w:ind w:firstLine="709"/>
        <w:jc w:val="both"/>
        <w:rPr>
          <w:sz w:val="28"/>
          <w:szCs w:val="28"/>
        </w:rPr>
      </w:pPr>
      <w:r>
        <w:rPr>
          <w:sz w:val="28"/>
          <w:szCs w:val="28"/>
        </w:rPr>
        <w:t xml:space="preserve">14. Основаниями для отказа в заключении договора являются: </w:t>
      </w:r>
    </w:p>
    <w:p>
      <w:pPr>
        <w:pStyle w:val="Normal"/>
        <w:ind w:firstLine="709"/>
        <w:jc w:val="both"/>
        <w:rPr>
          <w:sz w:val="28"/>
          <w:szCs w:val="28"/>
        </w:rPr>
      </w:pPr>
      <w:r>
        <w:rPr>
          <w:sz w:val="28"/>
          <w:szCs w:val="28"/>
        </w:rPr>
        <w:t xml:space="preserve">непредставление или представление не в полном объеме документов, предусмотренных пунктом 8 настоящего Порядка; </w:t>
      </w:r>
    </w:p>
    <w:p>
      <w:pPr>
        <w:pStyle w:val="Normal"/>
        <w:ind w:firstLine="709"/>
        <w:jc w:val="both"/>
        <w:rPr>
          <w:sz w:val="28"/>
          <w:szCs w:val="28"/>
        </w:rPr>
      </w:pPr>
      <w:r>
        <w:rPr>
          <w:sz w:val="28"/>
          <w:szCs w:val="28"/>
        </w:rPr>
        <w:t xml:space="preserve">обращение медицинского работника в департамент для заключения договора по истечении срока, указанного в пункте 8 настоящего Порядка; </w:t>
      </w:r>
    </w:p>
    <w:p>
      <w:pPr>
        <w:pStyle w:val="Normal"/>
        <w:ind w:firstLine="709"/>
        <w:jc w:val="both"/>
        <w:rPr>
          <w:sz w:val="28"/>
          <w:szCs w:val="28"/>
        </w:rPr>
      </w:pPr>
      <w:r>
        <w:rPr>
          <w:sz w:val="28"/>
          <w:szCs w:val="28"/>
        </w:rPr>
        <w:t xml:space="preserve">выявление в представленных медицинским работником документах неполных и (или) недостоверных сведений; </w:t>
      </w:r>
    </w:p>
    <w:p>
      <w:pPr>
        <w:pStyle w:val="Normal"/>
        <w:ind w:firstLine="709"/>
        <w:jc w:val="both"/>
        <w:rPr>
          <w:sz w:val="28"/>
          <w:szCs w:val="28"/>
        </w:rPr>
      </w:pPr>
      <w:r>
        <w:rPr>
          <w:sz w:val="28"/>
          <w:szCs w:val="28"/>
        </w:rPr>
        <w:t xml:space="preserve">несоответствие медицинского работника требованиям, установленным пунктом 5 настоящего Порядка; </w:t>
      </w:r>
    </w:p>
    <w:p>
      <w:pPr>
        <w:pStyle w:val="Normal"/>
        <w:ind w:firstLine="709"/>
        <w:jc w:val="both"/>
        <w:rPr>
          <w:sz w:val="28"/>
          <w:szCs w:val="28"/>
        </w:rPr>
      </w:pPr>
      <w:r>
        <w:rPr>
          <w:sz w:val="28"/>
          <w:szCs w:val="28"/>
        </w:rPr>
        <w:t>реализация медицинским работником права на получение единовременной компенсационной выплаты ранее, до заключения трудового договора с медицинской организацией.</w:t>
      </w:r>
    </w:p>
    <w:p>
      <w:pPr>
        <w:pStyle w:val="Normal"/>
        <w:ind w:firstLine="709"/>
        <w:jc w:val="both"/>
        <w:rPr>
          <w:sz w:val="28"/>
          <w:szCs w:val="28"/>
        </w:rPr>
      </w:pPr>
      <w:r>
        <w:rPr>
          <w:sz w:val="28"/>
          <w:szCs w:val="28"/>
        </w:rPr>
        <w:t>Перечень оснований для отказа в заключении договора, установленный в пункте 14 настоящего Порядка, является исчерпывающим.</w:t>
      </w:r>
    </w:p>
    <w:p>
      <w:pPr>
        <w:pStyle w:val="Normal"/>
        <w:ind w:firstLine="709"/>
        <w:jc w:val="both"/>
        <w:rPr>
          <w:sz w:val="28"/>
          <w:szCs w:val="28"/>
        </w:rPr>
      </w:pPr>
      <w:r>
        <w:rPr>
          <w:sz w:val="28"/>
          <w:szCs w:val="28"/>
        </w:rPr>
        <w:t>15. В течение 3 календарных дней со дня принятия решения о заключении договора проект договора подписывается медицинским работником и департаментом в двух экземплярах.</w:t>
      </w:r>
    </w:p>
    <w:p>
      <w:pPr>
        <w:pStyle w:val="Normal"/>
        <w:ind w:firstLine="709"/>
        <w:jc w:val="both"/>
        <w:rPr>
          <w:sz w:val="28"/>
          <w:szCs w:val="28"/>
        </w:rPr>
      </w:pPr>
      <w:r>
        <w:rPr>
          <w:sz w:val="28"/>
          <w:szCs w:val="28"/>
        </w:rPr>
        <w:t xml:space="preserve">16. Единовременная компенсационная выплата предоставляется медицинскому работнику в течение 30 рабочих дней со дня заключения договора путем перечисления на счет, открытый медицинским работником в кредитной организации. </w:t>
      </w:r>
    </w:p>
    <w:p>
      <w:pPr>
        <w:pStyle w:val="Normal"/>
        <w:ind w:firstLine="709"/>
        <w:jc w:val="both"/>
        <w:rPr>
          <w:sz w:val="28"/>
          <w:szCs w:val="28"/>
        </w:rPr>
      </w:pPr>
      <w:r>
        <w:rPr>
          <w:sz w:val="28"/>
          <w:szCs w:val="28"/>
        </w:rPr>
        <w:t>17. В случае прекращении трудового договора с медицинским работником до истечения пятилетнего срока, а также перевода медицинского работника на другую должность или его поступления на обучение по дополнительным профессиональным программам медицинская организация не позднее дня, следующего за днем соответственно увольнения (с указанием основания прекращения трудового договора), перевода медицинского работника на другую должность или его поступления на обучение по дополнительным профессиональным программам уведомляет департамент в письменной форме.</w:t>
      </w:r>
    </w:p>
    <w:p>
      <w:pPr>
        <w:pStyle w:val="ConsPlusNormal"/>
        <w:ind w:firstLine="709"/>
        <w:jc w:val="both"/>
        <w:rPr>
          <w:sz w:val="28"/>
          <w:szCs w:val="28"/>
        </w:rPr>
      </w:pPr>
      <w:r>
        <w:rPr>
          <w:sz w:val="28"/>
          <w:szCs w:val="28"/>
        </w:rPr>
        <w:t>18. Медицинский работник за неисполнение обязанностей, предусмотренных договором, заключенным с департаментом, несет ответственность в соответствии с действующим законодательством.</w:t>
      </w:r>
    </w:p>
    <w:p>
      <w:pPr>
        <w:pStyle w:val="ConsPlusNormal"/>
        <w:ind w:firstLine="709"/>
        <w:jc w:val="both"/>
        <w:rPr>
          <w:sz w:val="28"/>
          <w:szCs w:val="28"/>
        </w:rPr>
      </w:pPr>
      <w:r>
        <w:rPr>
          <w:sz w:val="28"/>
          <w:szCs w:val="28"/>
        </w:rPr>
        <w:t>19. В случае прекращения трудового договора с медицинской организацией до истечения пятилетнего срока работы с даты заключения договора медицинский работник обязан:</w:t>
      </w:r>
    </w:p>
    <w:p>
      <w:pPr>
        <w:pStyle w:val="ConsPlusNormal"/>
        <w:ind w:firstLine="709"/>
        <w:jc w:val="both"/>
        <w:rPr>
          <w:sz w:val="28"/>
          <w:szCs w:val="28"/>
        </w:rPr>
      </w:pPr>
      <w:r>
        <w:rPr>
          <w:sz w:val="28"/>
          <w:szCs w:val="28"/>
        </w:rPr>
        <w:t xml:space="preserve">возвратить в доход бюджета Брянской области часть единовременной компенсационной выплаты, рассчитанной пропорционально неотработанному периоду со дня прекращения трудового договора до истечения 5-летнего срока (за исключением случаев прекращения трудового договора по основаниям, предусмотренным </w:t>
      </w:r>
      <w:hyperlink r:id="rId2">
        <w:r>
          <w:rPr>
            <w:sz w:val="28"/>
            <w:szCs w:val="28"/>
          </w:rPr>
          <w:t>пунктом 8 части первой статьи 77</w:t>
        </w:r>
      </w:hyperlink>
      <w:r>
        <w:rPr>
          <w:sz w:val="28"/>
          <w:szCs w:val="28"/>
        </w:rPr>
        <w:t xml:space="preserve">, </w:t>
      </w:r>
      <w:hyperlink r:id="rId3">
        <w:r>
          <w:rPr>
            <w:sz w:val="28"/>
            <w:szCs w:val="28"/>
          </w:rPr>
          <w:t>пунктами 5</w:t>
        </w:r>
      </w:hyperlink>
      <w:r>
        <w:rPr>
          <w:sz w:val="28"/>
          <w:szCs w:val="28"/>
        </w:rPr>
        <w:t xml:space="preserve"> - </w:t>
      </w:r>
      <w:hyperlink r:id="rId4">
        <w:r>
          <w:rPr>
            <w:sz w:val="28"/>
            <w:szCs w:val="28"/>
          </w:rPr>
          <w:t>7 части первой статьи 83</w:t>
        </w:r>
      </w:hyperlink>
      <w:r>
        <w:rPr>
          <w:sz w:val="28"/>
          <w:szCs w:val="28"/>
        </w:rPr>
        <w:t xml:space="preserve"> Трудового кодекса Российской Федерации), а также в случае перевода на другую должность или поступления на обучение по дополнительным профессиональным программам;</w:t>
      </w:r>
    </w:p>
    <w:p>
      <w:pPr>
        <w:pStyle w:val="ConsPlusNormal"/>
        <w:ind w:firstLine="709"/>
        <w:jc w:val="both"/>
        <w:rPr>
          <w:sz w:val="28"/>
          <w:szCs w:val="28"/>
        </w:rPr>
      </w:pPr>
      <w:r>
        <w:rPr>
          <w:sz w:val="28"/>
          <w:szCs w:val="28"/>
        </w:rPr>
        <w:t xml:space="preserve">возвратить в доход бюджета Брянской области часть единовременной компенсационной выплаты, рассчитанной пропорционально неотработанному периоду со дня прекращения трудового договора, в случае увольнения в связи с призывом на военную службу (в соответствии с </w:t>
      </w:r>
      <w:hyperlink r:id="rId5">
        <w:r>
          <w:rPr>
            <w:sz w:val="28"/>
            <w:szCs w:val="28"/>
          </w:rPr>
          <w:t>пунктом 1 части первой статьи 83</w:t>
        </w:r>
      </w:hyperlink>
      <w:r>
        <w:rPr>
          <w:sz w:val="28"/>
          <w:szCs w:val="28"/>
        </w:rPr>
        <w:t xml:space="preserve"> Трудового кодекса Российской Федерации) или продлить срок действия договора на период неисполнения функциональных обязанностей (по выбору медицинского работника).</w:t>
      </w:r>
    </w:p>
    <w:p>
      <w:pPr>
        <w:pStyle w:val="Normal"/>
        <w:ind w:firstLine="709"/>
        <w:jc w:val="both"/>
        <w:rPr>
          <w:sz w:val="28"/>
          <w:szCs w:val="28"/>
        </w:rPr>
      </w:pPr>
      <w:r>
        <w:rPr>
          <w:sz w:val="28"/>
          <w:szCs w:val="28"/>
        </w:rPr>
        <w:t xml:space="preserve">20. Контроль за исполнением обязательств по договору осуществляет департамент. </w:t>
      </w:r>
    </w:p>
    <w:sectPr>
      <w:type w:val="nextPage"/>
      <w:pgSz w:w="11906" w:h="16838"/>
      <w:pgMar w:left="1701" w:right="850" w:header="0" w:top="1134"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swiss"/>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pPr>
      <w:widowControl/>
      <w:bidi w:val="0"/>
      <w:spacing w:before="0" w:after="0"/>
      <w:jc w:val="left"/>
    </w:pPr>
    <w:rPr>
      <w:rFonts w:ascii="Times New Roman" w:hAnsi="Times New Roman" w:eastAsia="Times New Roman" w:cs="Times New Roman"/>
      <w:color w:val="auto"/>
      <w:kern w:val="0"/>
      <w:sz w:val="24"/>
      <w:szCs w:val="24"/>
      <w:lang w:val="ru-RU" w:eastAsia="ru-RU" w:bidi="ar-SA"/>
    </w:rPr>
  </w:style>
  <w:style w:type="character" w:styleId="DefaultParagraphFont" w:default="1">
    <w:name w:val="Default Paragraph Font"/>
    <w:semiHidden/>
    <w:qFormat/>
    <w:rPr/>
  </w:style>
  <w:style w:type="character" w:styleId="Style14" w:customStyle="1">
    <w:name w:val="Текст выноски Знак"/>
    <w:link w:val="a3"/>
    <w:qFormat/>
    <w:rsid w:val="00a22aff"/>
    <w:rPr>
      <w:rFonts w:ascii="Tahoma" w:hAnsi="Tahoma" w:cs="Tahoma"/>
      <w:sz w:val="16"/>
      <w:szCs w:val="16"/>
    </w:rPr>
  </w:style>
  <w:style w:type="character" w:styleId="Style15">
    <w:name w:val="Интернет-ссылка"/>
    <w:rPr>
      <w:color w:val="000080"/>
      <w:u w:val="single"/>
      <w:lang w:val="zxx" w:eastAsia="zxx" w:bidi="zxx"/>
    </w:rPr>
  </w:style>
  <w:style w:type="paragraph" w:styleId="Style16">
    <w:name w:val="Заголовок"/>
    <w:basedOn w:val="Normal"/>
    <w:next w:val="Style17"/>
    <w:qFormat/>
    <w:pPr>
      <w:keepNext w:val="true"/>
      <w:spacing w:before="240" w:after="120"/>
    </w:pPr>
    <w:rPr>
      <w:rFonts w:ascii="Liberation Sans" w:hAnsi="Liberation Sans" w:eastAsia="Microsoft YaHei" w:cs="Arial Unicode MS"/>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Arial Unicode MS"/>
    </w:rPr>
  </w:style>
  <w:style w:type="paragraph" w:styleId="Style19">
    <w:name w:val="Caption"/>
    <w:basedOn w:val="Normal"/>
    <w:qFormat/>
    <w:pPr>
      <w:suppressLineNumbers/>
      <w:spacing w:before="120" w:after="120"/>
    </w:pPr>
    <w:rPr>
      <w:rFonts w:cs="Arial Unicode MS"/>
      <w:i/>
      <w:iCs/>
      <w:sz w:val="24"/>
      <w:szCs w:val="24"/>
    </w:rPr>
  </w:style>
  <w:style w:type="paragraph" w:styleId="Style20">
    <w:name w:val="Указатель"/>
    <w:basedOn w:val="Normal"/>
    <w:qFormat/>
    <w:pPr>
      <w:suppressLineNumbers/>
    </w:pPr>
    <w:rPr>
      <w:rFonts w:cs="Arial Unicode MS"/>
    </w:rPr>
  </w:style>
  <w:style w:type="paragraph" w:styleId="ConsPlusNormal" w:customStyle="1">
    <w:name w:val="ConsPlusNormal"/>
    <w:qFormat/>
    <w:rsid w:val="000b71b8"/>
    <w:pPr>
      <w:widowControl w:val="false"/>
      <w:bidi w:val="0"/>
      <w:spacing w:before="0" w:after="0"/>
      <w:jc w:val="left"/>
    </w:pPr>
    <w:rPr>
      <w:rFonts w:ascii="Times New Roman" w:hAnsi="Times New Roman" w:eastAsia="Times New Roman" w:cs="Times New Roman"/>
      <w:color w:val="auto"/>
      <w:kern w:val="0"/>
      <w:sz w:val="24"/>
      <w:szCs w:val="20"/>
      <w:lang w:val="ru-RU" w:eastAsia="ru-RU" w:bidi="ar-SA"/>
    </w:rPr>
  </w:style>
  <w:style w:type="paragraph" w:styleId="ConsPlusTitle" w:customStyle="1">
    <w:name w:val="ConsPlusTitle"/>
    <w:qFormat/>
    <w:rsid w:val="000b71b8"/>
    <w:pPr>
      <w:widowControl w:val="false"/>
      <w:bidi w:val="0"/>
      <w:spacing w:before="0" w:after="0"/>
      <w:jc w:val="left"/>
    </w:pPr>
    <w:rPr>
      <w:rFonts w:ascii="Times New Roman" w:hAnsi="Times New Roman" w:eastAsia="Times New Roman" w:cs="Times New Roman"/>
      <w:b/>
      <w:color w:val="auto"/>
      <w:kern w:val="0"/>
      <w:sz w:val="24"/>
      <w:szCs w:val="20"/>
      <w:lang w:val="ru-RU" w:eastAsia="ru-RU" w:bidi="ar-SA"/>
    </w:rPr>
  </w:style>
  <w:style w:type="paragraph" w:styleId="BalloonText">
    <w:name w:val="Balloon Text"/>
    <w:basedOn w:val="Normal"/>
    <w:link w:val="a4"/>
    <w:qFormat/>
    <w:rsid w:val="00a22aff"/>
    <w:pPr/>
    <w:rPr>
      <w:rFonts w:ascii="Tahoma" w:hAnsi="Tahoma" w:cs="Tahoma"/>
      <w:sz w:val="16"/>
      <w:szCs w:val="16"/>
    </w:rPr>
  </w:style>
  <w:style w:type="numbering" w:styleId="NoList" w:default="1">
    <w:name w:val="No List"/>
    <w:semiHidden/>
    <w:qFormat/>
  </w:style>
  <w:style w:type="table" w:default="1" w:styleId="a1">
    <w:name w:val="Normal Table"/>
    <w:semiHidden/>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1FD17891E353045B7EC4CA56DEE1E6C6C9CA68B2767CD4F180A0CD82DD0BE17B851E280651DAAC716DC082BC6278A59B1A3A45D5E0NFl7K" TargetMode="External"/><Relationship Id="rId3" Type="http://schemas.openxmlformats.org/officeDocument/2006/relationships/hyperlink" Target="consultantplus://offline/ref=1FD17891E353045B7EC4CA56DEE1E6C6C9CA68B2767CD4F180A0CD82DD0BE17B851E280758D8AC716DC082BC6278A59B1A3A45D5E0NFl7K" TargetMode="External"/><Relationship Id="rId4" Type="http://schemas.openxmlformats.org/officeDocument/2006/relationships/hyperlink" Target="consultantplus://offline/ref=1FD17891E353045B7EC4CA56DEE1E6C6C9CA68B2767CD4F180A0CD82DD0BE17B851E280359DEA127398F83E0242CB699183A47D6FFFC4052NDlEK" TargetMode="External"/><Relationship Id="rId5" Type="http://schemas.openxmlformats.org/officeDocument/2006/relationships/hyperlink" Target="consultantplus://offline/ref=1FD17891E353045B7EC4CA56DEE1E6C6C9CA68B2767CD4F180A0CD82DD0BE17B851E280359DEA124358F83E0242CB699183A47D6FFFC4052NDlEK" TargetMode="Externa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LibreOffice/7.0.1.2$Windows_X86_64 LibreOffice_project/7cbcfc562f6eb6708b5ff7d7397325de9e764452</Application>
  <Pages>6</Pages>
  <Words>1509</Words>
  <Characters>11315</Characters>
  <CharactersWithSpaces>12799</CharactersWithSpaces>
  <Paragraphs>53</Paragraphs>
  <Company>DZ</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2021-05-11T07:26:00Z</dcterms:created>
  <dc:creator>user</dc:creator>
  <dc:description/>
  <dc:language>ru-RU</dc:language>
  <cp:lastModifiedBy/>
  <cp:lastPrinted>2021-01-18T14:35:00Z</cp:lastPrinted>
  <dcterms:modified xsi:type="dcterms:W3CDTF">2021-10-26T09:40:30Z</dcterms:modified>
  <cp:revision>3</cp:revision>
  <dc:subject/>
  <dc:title>Порядок</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DZ</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